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0"/>
        <w:gridCol w:w="3445"/>
      </w:tblGrid>
      <w:tr w:rsidR="00907986" w:rsidRPr="00907986" w:rsidTr="00907986">
        <w:trPr>
          <w:tblCellSpacing w:w="15" w:type="dxa"/>
        </w:trPr>
        <w:tc>
          <w:tcPr>
            <w:tcW w:w="3152" w:type="pct"/>
            <w:hideMark/>
          </w:tcPr>
          <w:p w:rsidR="00907986" w:rsidRPr="00907986" w:rsidRDefault="003A6963" w:rsidP="00907986">
            <w:pPr>
              <w:spacing w:after="0" w:line="240" w:lineRule="atLeast"/>
              <w:textAlignment w:val="center"/>
              <w:outlineLvl w:val="0"/>
              <w:rPr>
                <w:rFonts w:ascii="dincond" w:eastAsia="Times New Roman" w:hAnsi="dincond" w:cs="Arial"/>
                <w:b/>
                <w:bCs/>
                <w:color w:val="0066B3"/>
                <w:kern w:val="36"/>
                <w:sz w:val="33"/>
                <w:szCs w:val="33"/>
                <w:lang w:eastAsia="ru-RU"/>
              </w:rPr>
            </w:pPr>
            <w:r>
              <w:rPr>
                <w:rFonts w:ascii="dincond" w:eastAsia="Times New Roman" w:hAnsi="dincond" w:cs="Arial"/>
                <w:b/>
                <w:bCs/>
                <w:color w:val="0066B3"/>
                <w:kern w:val="36"/>
                <w:sz w:val="33"/>
                <w:szCs w:val="33"/>
                <w:lang w:eastAsia="ru-RU"/>
              </w:rPr>
              <w:t xml:space="preserve">                     </w:t>
            </w:r>
            <w:r w:rsidR="00907986" w:rsidRPr="00907986">
              <w:rPr>
                <w:rFonts w:ascii="dincond" w:eastAsia="Times New Roman" w:hAnsi="dincond" w:cs="Arial"/>
                <w:b/>
                <w:bCs/>
                <w:color w:val="0066B3"/>
                <w:kern w:val="36"/>
                <w:sz w:val="33"/>
                <w:szCs w:val="33"/>
                <w:lang w:eastAsia="ru-RU"/>
              </w:rPr>
              <w:t>Еще раз о «серой» зарплате</w:t>
            </w:r>
          </w:p>
        </w:tc>
        <w:tc>
          <w:tcPr>
            <w:tcW w:w="1800" w:type="pct"/>
            <w:hideMark/>
          </w:tcPr>
          <w:p w:rsidR="00907986" w:rsidRPr="00907986" w:rsidRDefault="00907986" w:rsidP="00907986">
            <w:pPr>
              <w:spacing w:after="0" w:line="240" w:lineRule="auto"/>
              <w:rPr>
                <w:rFonts w:ascii="Arial" w:eastAsia="Times New Roman" w:hAnsi="Arial" w:cs="Arial"/>
                <w:color w:val="0066B3"/>
                <w:sz w:val="21"/>
                <w:szCs w:val="21"/>
                <w:lang w:eastAsia="ru-RU"/>
              </w:rPr>
            </w:pPr>
          </w:p>
        </w:tc>
      </w:tr>
    </w:tbl>
    <w:p w:rsidR="00907986" w:rsidRPr="00A75C76" w:rsidRDefault="00907986" w:rsidP="00A75C76">
      <w:pPr>
        <w:spacing w:before="100" w:beforeAutospacing="1" w:after="10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повышение уровня заработной платы, создание условий для своевременной её выплаты, легализация теневой занятости и скрытых форм оплаты труда остаётся одной из основных задач в сфере социально-правовых отношений. Не редко официально начисленная заработная плата сочетается с неофициальными заработками. Неучтённые доходы способствуют массовому несоблюдению трудовых и пенсионных прав работников. Руководство организаций лишает своих сотрудников заслуженного пенсионного обеспечения и возможности достойной жизни в старости.  </w:t>
      </w:r>
      <w:proofErr w:type="gramStart"/>
      <w:r w:rsidRPr="00A7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сами граждане, соглашаясь с такой формой расчётов за труд, лишают себя  возможности заявить социальные и имущественные налоговые вычеты, оплаты больничных листов, пособия по безработице, отпуска по уходу за ребенком до достижения им трёхлетнего возраста, выходного пособия при увольнении по сокращению штата - поскольку при начислении этих выплат, являющихся социальными гарантиями государства, также учитывается официальная заработная плата.  </w:t>
      </w:r>
      <w:bookmarkStart w:id="0" w:name="_GoBack"/>
      <w:bookmarkEnd w:id="0"/>
      <w:proofErr w:type="gramEnd"/>
    </w:p>
    <w:p w:rsidR="00907986" w:rsidRPr="00A75C76" w:rsidRDefault="00907986" w:rsidP="00A75C76">
      <w:pPr>
        <w:spacing w:before="100" w:beforeAutospacing="1" w:after="10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важность вопроса легализации заработной платы и повышения ее официального уровня, сотрудники </w:t>
      </w:r>
      <w:hyperlink r:id="rId6" w:history="1">
        <w:r w:rsidRPr="00A75C76">
          <w:rPr>
            <w:rFonts w:ascii="Times New Roman" w:eastAsia="Times New Roman" w:hAnsi="Times New Roman" w:cs="Times New Roman"/>
            <w:color w:val="0066B3"/>
            <w:sz w:val="28"/>
            <w:szCs w:val="28"/>
            <w:lang w:eastAsia="ru-RU"/>
          </w:rPr>
          <w:t>Межрайонной ИФНС России № 3 по Липецкой области</w:t>
        </w:r>
      </w:hyperlink>
      <w:r w:rsidR="003A6963" w:rsidRPr="00A75C76">
        <w:rPr>
          <w:rFonts w:ascii="Times New Roman" w:eastAsia="Times New Roman" w:hAnsi="Times New Roman" w:cs="Times New Roman"/>
          <w:color w:val="0066B3"/>
          <w:sz w:val="28"/>
          <w:szCs w:val="28"/>
          <w:lang w:eastAsia="ru-RU"/>
        </w:rPr>
        <w:t xml:space="preserve"> </w:t>
      </w:r>
      <w:r w:rsidRPr="00A7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582B" w:rsidRPr="00A7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 с администрацией </w:t>
      </w:r>
      <w:proofErr w:type="spellStart"/>
      <w:r w:rsidR="00FF582B" w:rsidRPr="00A7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Усманского</w:t>
      </w:r>
      <w:proofErr w:type="spellEnd"/>
      <w:r w:rsidR="00FF582B" w:rsidRPr="00A7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Pr="00A7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 постоянную работу по выявлению работодателей,  выплачивающих заработную плату работникам ниже среднеотраслевой заработной платы и ниже установленного законодательством прожиточного минимума.</w:t>
      </w:r>
    </w:p>
    <w:p w:rsidR="00907986" w:rsidRPr="00A75C76" w:rsidRDefault="00907986" w:rsidP="00A75C76">
      <w:pPr>
        <w:spacing w:line="360" w:lineRule="auto"/>
        <w:ind w:firstLine="1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установленным фактам руководители предприятий приглашаются на заседания комиссии по легализации заработной платы.  </w:t>
      </w:r>
      <w:r w:rsidR="00A75C76" w:rsidRPr="00A75C76">
        <w:rPr>
          <w:rFonts w:ascii="Times New Roman" w:hAnsi="Times New Roman" w:cs="Times New Roman"/>
          <w:sz w:val="28"/>
          <w:szCs w:val="28"/>
        </w:rPr>
        <w:t xml:space="preserve">Проведено 130  заседаний  комиссии по легализации «теневой» заработной платы. Заслушано  193  </w:t>
      </w:r>
      <w:proofErr w:type="gramStart"/>
      <w:r w:rsidR="00A75C76" w:rsidRPr="00A75C76">
        <w:rPr>
          <w:rFonts w:ascii="Times New Roman" w:hAnsi="Times New Roman" w:cs="Times New Roman"/>
          <w:sz w:val="28"/>
          <w:szCs w:val="28"/>
        </w:rPr>
        <w:t>налоговых</w:t>
      </w:r>
      <w:proofErr w:type="gramEnd"/>
      <w:r w:rsidR="00A75C76" w:rsidRPr="00A75C76">
        <w:rPr>
          <w:rFonts w:ascii="Times New Roman" w:hAnsi="Times New Roman" w:cs="Times New Roman"/>
          <w:sz w:val="28"/>
          <w:szCs w:val="28"/>
        </w:rPr>
        <w:t xml:space="preserve"> агента  или  100 % от включенных в группу.</w:t>
      </w:r>
      <w:r w:rsidR="00A75C76" w:rsidRPr="00A75C76">
        <w:rPr>
          <w:rFonts w:ascii="Times New Roman" w:hAnsi="Times New Roman" w:cs="Times New Roman"/>
          <w:sz w:val="28"/>
          <w:szCs w:val="28"/>
        </w:rPr>
        <w:t xml:space="preserve"> </w:t>
      </w:r>
      <w:r w:rsidRPr="00A7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работы комиссии все работодатели повысили заработную плату работников до среднеотраслевого уровня или до уровня, установленного региональным соглашением.  В результате проведенной работы в бюджет дополнительно поступ</w:t>
      </w:r>
      <w:r w:rsidR="00A75C76" w:rsidRPr="00A7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6405C" w:rsidRPr="00A7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Pr="00A7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A75C76" w:rsidRPr="00A7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17591,1</w:t>
      </w:r>
      <w:r w:rsidRPr="00A7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  <w:r w:rsidRPr="00A7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80F19" w:rsidRPr="00E80F19" w:rsidRDefault="00E80F19" w:rsidP="00A75C76">
      <w:pPr>
        <w:jc w:val="both"/>
        <w:rPr>
          <w:sz w:val="28"/>
          <w:szCs w:val="28"/>
        </w:rPr>
      </w:pPr>
    </w:p>
    <w:sectPr w:rsidR="00E80F19" w:rsidRPr="00E80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incond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508B6"/>
    <w:multiLevelType w:val="multilevel"/>
    <w:tmpl w:val="AF665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86"/>
    <w:rsid w:val="003A6963"/>
    <w:rsid w:val="003F77DF"/>
    <w:rsid w:val="00410A86"/>
    <w:rsid w:val="00907986"/>
    <w:rsid w:val="00A6405C"/>
    <w:rsid w:val="00A75C76"/>
    <w:rsid w:val="00D46553"/>
    <w:rsid w:val="00E80F19"/>
    <w:rsid w:val="00F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7986"/>
    <w:pPr>
      <w:spacing w:after="0" w:line="240" w:lineRule="atLeast"/>
      <w:textAlignment w:val="center"/>
      <w:outlineLvl w:val="0"/>
    </w:pPr>
    <w:rPr>
      <w:rFonts w:ascii="dincond" w:eastAsia="Times New Roman" w:hAnsi="dincond" w:cs="Times New Roman"/>
      <w:b/>
      <w:bCs/>
      <w:color w:val="0066B3"/>
      <w:kern w:val="36"/>
      <w:sz w:val="72"/>
      <w:szCs w:val="7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986"/>
    <w:rPr>
      <w:rFonts w:ascii="dincond" w:eastAsia="Times New Roman" w:hAnsi="dincond" w:cs="Times New Roman"/>
      <w:b/>
      <w:bCs/>
      <w:color w:val="0066B3"/>
      <w:kern w:val="36"/>
      <w:sz w:val="72"/>
      <w:szCs w:val="72"/>
      <w:lang w:eastAsia="ru-RU"/>
    </w:rPr>
  </w:style>
  <w:style w:type="character" w:styleId="a3">
    <w:name w:val="Hyperlink"/>
    <w:basedOn w:val="a0"/>
    <w:uiPriority w:val="99"/>
    <w:semiHidden/>
    <w:unhideWhenUsed/>
    <w:rsid w:val="00907986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90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90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character" w:customStyle="1" w:styleId="itemregion1">
    <w:name w:val="item_region1"/>
    <w:basedOn w:val="a0"/>
    <w:rsid w:val="00907986"/>
    <w:rPr>
      <w:sz w:val="19"/>
      <w:szCs w:val="19"/>
      <w:shd w:val="clear" w:color="auto" w:fill="D0E7FF"/>
    </w:rPr>
  </w:style>
  <w:style w:type="paragraph" w:styleId="a5">
    <w:name w:val="Balloon Text"/>
    <w:basedOn w:val="a"/>
    <w:link w:val="a6"/>
    <w:uiPriority w:val="99"/>
    <w:semiHidden/>
    <w:unhideWhenUsed/>
    <w:rsid w:val="00907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7986"/>
    <w:pPr>
      <w:spacing w:after="0" w:line="240" w:lineRule="atLeast"/>
      <w:textAlignment w:val="center"/>
      <w:outlineLvl w:val="0"/>
    </w:pPr>
    <w:rPr>
      <w:rFonts w:ascii="dincond" w:eastAsia="Times New Roman" w:hAnsi="dincond" w:cs="Times New Roman"/>
      <w:b/>
      <w:bCs/>
      <w:color w:val="0066B3"/>
      <w:kern w:val="36"/>
      <w:sz w:val="72"/>
      <w:szCs w:val="7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986"/>
    <w:rPr>
      <w:rFonts w:ascii="dincond" w:eastAsia="Times New Roman" w:hAnsi="dincond" w:cs="Times New Roman"/>
      <w:b/>
      <w:bCs/>
      <w:color w:val="0066B3"/>
      <w:kern w:val="36"/>
      <w:sz w:val="72"/>
      <w:szCs w:val="72"/>
      <w:lang w:eastAsia="ru-RU"/>
    </w:rPr>
  </w:style>
  <w:style w:type="character" w:styleId="a3">
    <w:name w:val="Hyperlink"/>
    <w:basedOn w:val="a0"/>
    <w:uiPriority w:val="99"/>
    <w:semiHidden/>
    <w:unhideWhenUsed/>
    <w:rsid w:val="00907986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90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90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character" w:customStyle="1" w:styleId="itemregion1">
    <w:name w:val="item_region1"/>
    <w:basedOn w:val="a0"/>
    <w:rsid w:val="00907986"/>
    <w:rPr>
      <w:sz w:val="19"/>
      <w:szCs w:val="19"/>
      <w:shd w:val="clear" w:color="auto" w:fill="D0E7FF"/>
    </w:rPr>
  </w:style>
  <w:style w:type="paragraph" w:styleId="a5">
    <w:name w:val="Balloon Text"/>
    <w:basedOn w:val="a"/>
    <w:link w:val="a6"/>
    <w:uiPriority w:val="99"/>
    <w:semiHidden/>
    <w:unhideWhenUsed/>
    <w:rsid w:val="00907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9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0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062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  <w:divsChild>
                    <w:div w:id="3043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7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93732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41082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3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48/ifns/imns48_1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Фиц Ирина Борисовна</dc:creator>
  <cp:lastModifiedBy>Фиц Ирина Борисовна</cp:lastModifiedBy>
  <cp:revision>7</cp:revision>
  <cp:lastPrinted>2020-02-06T07:12:00Z</cp:lastPrinted>
  <dcterms:created xsi:type="dcterms:W3CDTF">2016-07-27T07:45:00Z</dcterms:created>
  <dcterms:modified xsi:type="dcterms:W3CDTF">2020-02-17T08:36:00Z</dcterms:modified>
</cp:coreProperties>
</file>