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C7" w:rsidRDefault="00792AC7" w:rsidP="00792AC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92AC7">
        <w:rPr>
          <w:rFonts w:ascii="Times New Roman" w:hAnsi="Times New Roman" w:cs="Times New Roman"/>
          <w:sz w:val="24"/>
          <w:szCs w:val="24"/>
          <w:lang w:eastAsia="ru-RU"/>
        </w:rPr>
        <w:t>Решение Совета депутатов городского поселения город Усмань р</w:t>
      </w:r>
      <w:r w:rsidRPr="00792AC7">
        <w:rPr>
          <w:rFonts w:ascii="Times New Roman" w:hAnsi="Times New Roman" w:cs="Times New Roman"/>
          <w:sz w:val="24"/>
          <w:szCs w:val="24"/>
          <w:lang w:eastAsia="ru-RU"/>
        </w:rPr>
        <w:t>ешение от 29.05.2007 г № 14/87</w:t>
      </w:r>
      <w:proofErr w:type="gramStart"/>
      <w:r w:rsidRPr="00792A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2AC7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92AC7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Положении «О порядке присвоения адресов объектам недвижимости на территории города Усмани»</w:t>
      </w:r>
    </w:p>
    <w:p w:rsidR="00792AC7" w:rsidRPr="00792AC7" w:rsidRDefault="00792AC7" w:rsidP="00792AC7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2AC7" w:rsidRDefault="0028106B" w:rsidP="00792AC7">
      <w:pPr>
        <w:pStyle w:val="a3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Рассмотрев Положение "О порядке присвоения адресов объектам недвижимости на территории города Усмани", представленное администрацией города Усмани, а также на основании статьи 11 Устава города Усмани и учитывая решение постоянной депутатской комиссии по работе с депутатами, вопросам местного самоуправления и экологии, Совет депутатов города Усмани </w:t>
      </w:r>
    </w:p>
    <w:p w:rsidR="00792AC7" w:rsidRDefault="00792AC7" w:rsidP="00792AC7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444444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6"/>
          <w:szCs w:val="36"/>
          <w:shd w:val="clear" w:color="auto" w:fill="FFFFFF"/>
          <w:lang w:eastAsia="ru-RU"/>
        </w:rPr>
        <w:t>Р</w:t>
      </w:r>
      <w:r w:rsidR="0028106B" w:rsidRPr="00792AC7">
        <w:rPr>
          <w:rFonts w:ascii="Times New Roman" w:eastAsia="Times New Roman" w:hAnsi="Times New Roman" w:cs="Times New Roman"/>
          <w:color w:val="444444"/>
          <w:sz w:val="36"/>
          <w:szCs w:val="36"/>
          <w:shd w:val="clear" w:color="auto" w:fill="FFFFFF"/>
          <w:lang w:eastAsia="ru-RU"/>
        </w:rPr>
        <w:t>ешил:</w:t>
      </w:r>
    </w:p>
    <w:p w:rsidR="00792AC7" w:rsidRDefault="0028106B" w:rsidP="00792AC7">
      <w:pPr>
        <w:pStyle w:val="a3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1.Принять Положение "О порядке присвоения адресов объектам недвижимости на территории города Усмани" (прилагается).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2.В соответствии с пунктом 3 статьи 40 Устава городского поселения города Усмани </w:t>
      </w:r>
      <w:proofErr w:type="spell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Усманского</w:t>
      </w:r>
      <w:proofErr w:type="spell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муниципального района Липецкой области направить данное Положение главе города Усмани для подписания и обнародования.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3.Настоящее решение вступает в силу с момента принятия.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4.Контроль за исполнением данного решения возложить на постоянную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депутатскую комиссию по работе с депутатами, вопросам местного самоуправления и экологии.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28106B" w:rsidRPr="00792AC7" w:rsidRDefault="0028106B" w:rsidP="00792A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Председатель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Совета депутатов города Усмани</w:t>
      </w:r>
      <w:r w:rsid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  <w:r w:rsid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  <w:r w:rsid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  <w:r w:rsid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  <w:r w:rsid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  <w:r w:rsid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  <w:r w:rsid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ab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С.С.МАЛЫЙ</w:t>
      </w:r>
    </w:p>
    <w:p w:rsidR="0028106B" w:rsidRPr="00792AC7" w:rsidRDefault="0028106B" w:rsidP="00792A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06B" w:rsidRPr="00792AC7" w:rsidRDefault="0028106B" w:rsidP="00792A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106B" w:rsidRPr="00792AC7" w:rsidRDefault="0028106B" w:rsidP="00792A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AC7" w:rsidRDefault="0028106B" w:rsidP="00792A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92AC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Решению от 29.05.2007 г № 14/87 </w:t>
      </w:r>
    </w:p>
    <w:p w:rsidR="0028106B" w:rsidRPr="00792AC7" w:rsidRDefault="0028106B" w:rsidP="00792A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92AC7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28106B" w:rsidRPr="00792AC7" w:rsidRDefault="0028106B" w:rsidP="00792AC7">
      <w:pPr>
        <w:pStyle w:val="a3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Положение о порядке присвоения адресов объектам недвижимости на территории города Усмани</w:t>
      </w:r>
    </w:p>
    <w:p w:rsidR="00792AC7" w:rsidRPr="00792AC7" w:rsidRDefault="0028106B" w:rsidP="00792AC7">
      <w:pPr>
        <w:pStyle w:val="a3"/>
        <w:ind w:left="708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92AC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Статья 1.Общие положения</w:t>
      </w:r>
    </w:p>
    <w:p w:rsidR="00792AC7" w:rsidRPr="00792AC7" w:rsidRDefault="00792AC7" w:rsidP="00792AC7">
      <w:pPr>
        <w:pStyle w:val="a3"/>
        <w:ind w:left="708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792AC7" w:rsidRDefault="0028106B" w:rsidP="00792AC7">
      <w:pPr>
        <w:pStyle w:val="a3"/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1.Положение о порядке присвоения адресов объектам недвижимости на территории города Усмани (далее - Положение) определяет и устанавливает порядок присвоения адресов объектам недвижимости, расположенным на территории города Усмани.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2.Настоящее Положение направлено на упорядочение, совершенствование работ по присвоению, изменению, учету, включая изъятие (ликвидацию), адресов объектов недвижимости на территории города Усмани.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3.Действие настоящего Положения распространяется на отношения, возникающие в связи с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формированием, присвоением, учетом и регистрацией адресов объектов недвижимости на территории города Усмани.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4.Каждый объект недвижимости должен иметь уникальный адрес на территории города Усмани.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5.Присвоение и изменение адреса объектам недвижимости на территории города Усмани, включая изъятие (ликвидацию), осуществляются в порядке, определенном настоящим Положением.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6.Настоящее Положение не вносит изменений, влекущих переадресацию действительных на момент принятия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данного Положения адресов.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7.Присвоение наименований улицам, площадям, скверам, паркам, бульварам города Усмани осуществляется на основании решений Совета депутатов г. Усмани.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92AC7" w:rsidRPr="00792AC7" w:rsidRDefault="0028106B" w:rsidP="00792AC7">
      <w:pPr>
        <w:pStyle w:val="a3"/>
        <w:ind w:firstLine="709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  <w:r w:rsidRPr="00792AC7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lastRenderedPageBreak/>
        <w:t>Статья 2.Основные термины</w:t>
      </w:r>
    </w:p>
    <w:p w:rsidR="00792AC7" w:rsidRDefault="0028106B" w:rsidP="00792AC7">
      <w:pPr>
        <w:pStyle w:val="a3"/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 настоящем Положении используются следующие основные термины: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Адрес - совокупность описательных признаков местоположения объекта адресации. Адрес объекта недвижимости, связанный с его устойчивым местоположением, юридически закрепленный и используемый в городских информационных системах регистрации граждан и прав на объекты недвижимости, является элементом информационных ресурсов городского кадастра.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Адресация - система норм, правил, методик и технологий, реализующих соответствие адрес</w:t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а(</w:t>
      </w:r>
      <w:proofErr w:type="spellStart"/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ов</w:t>
      </w:r>
      <w:proofErr w:type="spell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) объекту(</w:t>
      </w:r>
      <w:proofErr w:type="spell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ам</w:t>
      </w:r>
      <w:proofErr w:type="spell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) адресации.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Адресный реестр - банк </w:t>
      </w:r>
      <w:proofErr w:type="spell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пространственно</w:t>
      </w:r>
      <w:proofErr w:type="spell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привязанной адресной информации по объектам недвижимости, содержащий следующие данные: регистрационный номер, дату регистрации, наименование объекта, адрес, раздел для "примечаний".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Дежурный план - план, на котором в графической и текстовой формах фиксируются все планируемые и произошедшие изменения в застройке города.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Адресный план - часть дежурного плана, содержащая информацию о расположении, конфигурации, номере, местоположении и наименовании объектов недвижимости, в том числе объектов улично-дорожной сети и элементов планировочной структуры. Адресный план может быть выполнен как для всего города, так и для разных планировочных элементов городской территории.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Номер объекта адресации (адресный номер) - реквизит адреса, представляющий собой последовательность цифр с возможным добавлением буквы.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Земельный участок - часть поверхности земли, границы которой описаны и удостоверены в установленном порядке.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Здание - объект недвижимости, предназначенный для проживания или постоянной деятельности людей, имеющий, как правило, внутреннюю структуру.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Владение - комплекс объектов недвижимости, не предназначенных для постоянного проживания людей.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Сооружение - объект недвижимости, предназначенный в основном для технологических функций.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Строение - объект недвижимости, не предназначенный для проживания и постоянной деятельности людей, не имеющий, как правило, внутреннюю структуру.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Домовладение - совокупность принадлежащих гражданину на праве частной собственности жилого дома (коттеджа, дачи, садового дома и др.), подсобных построек (гаража, сарая, теплиц и др.), расположенных на земельном участке.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Улица, переулок, проезд - два ряда домов и пространство между ними для прохода и проезда, используемое для транспортных и пешеходных связей между жилыми районами, а также между жилыми районами и промышленными зонами, общественными центрами, имеющее линейные границы начала и конца.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Площадь - архитектурно-организованное открытое пространство общественного назначения, ограниченное застройкой, зелеными массивами и связанное с улицами, переулками или проездами, присутствующее в основных реквизитах адреса по признаку названия.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Микрорайон (квартал) - структурно-планировочная единица деления селитебной территории, состоящая из жилых зданий, организаций повседневного пользования, границами которого, как правило, являются магистральные улицы, пешеходные пути, естественные рубежи.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Ландшафтно-рекреационная территория - территория, включающая в себя городские леса, лесопарки, лесозащитные зоны, водоемы, земли сельскохозяйственного использования, парки, сады, бульвары, кладбища, расположенные на селитебной территории и формирующие открытые пространства.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lastRenderedPageBreak/>
        <w:t>Комплекс объектов недвижимости - совокупность зданий, сооружений, инженерных сетей, расположенных на едином земельном участке.</w:t>
      </w:r>
    </w:p>
    <w:p w:rsidR="00792AC7" w:rsidRPr="00792AC7" w:rsidRDefault="0028106B" w:rsidP="00792AC7">
      <w:pPr>
        <w:pStyle w:val="a3"/>
        <w:ind w:left="708" w:firstLine="1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Статья 3.Порядок присвоения, изменения, изъятия (ликвидации), утверждения и регистрации адресов</w:t>
      </w:r>
    </w:p>
    <w:p w:rsidR="00792AC7" w:rsidRDefault="0028106B" w:rsidP="00792AC7">
      <w:pPr>
        <w:pStyle w:val="a3"/>
        <w:ind w:firstLine="1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1.Объекты адресации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1.1.Адресации подлежат: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завершенные строительством здания, сооружения, строения;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объекты, образовавшиеся в результате деления на несколько самостоятельных частей;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комплексы объектов недвижимости;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- самовольно возведенные объекты, право </w:t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собственности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на которые признано в соответствии с требованиями Гражданского кодекса РФ;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иные объекты, не имеющие адреса.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1.2.Части зданий, квартиры, помещения имеют тот же адрес, что и здание, в состав которого они входят, но дополнительно должны иметь номер или наименование, для обеспечения идентификации.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 случае реконструкции помещений в эксплуатируемом здании, результатом которой стало появление нового изолированного помещения (квартиры, гаражного бокса), существующая нумерация не подлежит изменению.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1.3.Для обеспечения идентификации объектов недвижимого имущества, не подлежащих адресации: земельных участков, объектов незавершенных строительством и т.д., их местонахождение должно быть подтверждено справкой с указанием описания местоположения объекта, которое определяет размещение объекта на местности.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1.4.Присвоение адресов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проводится либо при первичной адресации уже существующих объектов, либо при появлении новых объектов в результате строительства, реконструкции, либо при делении объекта.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Присвоение адреса объектам завершенного строительства, а также присвоение номеров гаражным боксам, расположенным в здании гаража, осуществляется до выдачи разрешения на ввод объекта в эксплуатацию.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Присвоение адреса комплексу объектов недвижимости осуществляется до оформления документов о получении прав на земельный участок.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2.Принципы адресации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2.1.Один и тот же действующий адрес не может быть присвоен более чем одному зданию. </w:t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Возможно повторное присвоение одного и того же адреса, который ранее был присвоен и изъят по причине разрушения или переадресации здания.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2.2.Изменение границ земельного участка, на котором расположен объект, не влечет изменение адреса здания.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2.3.В структуре адреса предусмотрены поля: буквенный индекс и номер объекта, обеспечивающие бесконечность адресного пространства.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2.4.Все адресуемые объекты, а также объекты, не подлежащие адресации, чье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местоположение подтверждено справкой, с указанием описания местоположения объекта, которое определяет размещение объекта на местности, должны быть зарегистрированы на адресном плане и в Адресном реестре.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3.Порядок работы с юридическими и физическими лицами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3.1.Подготовку документов на присвоение, уточнение, изменение адресов, о местоположении </w:t>
      </w:r>
      <w:proofErr w:type="spell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неадресуемых</w:t>
      </w:r>
      <w:proofErr w:type="spell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объектов на территории города Усмани выполняет отдел городского хозяйства администрации г. Усмани на основании письменного заявления заинтересованного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лица с предоставлением документов, правоустанавливающих и (или) подтверждающих его права на объект недвижимости (комплекс объектов недвижимости) и земельный участок, на котором находится объект адресации.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Подготовка документов о присвоении, уточнении, изменении адреса объекта, справки для 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lastRenderedPageBreak/>
        <w:t xml:space="preserve">описания </w:t>
      </w:r>
      <w:proofErr w:type="spell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неадресуемых</w:t>
      </w:r>
      <w:proofErr w:type="spell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объектов осуществляется отделом городского хозяйства администрации г. Усмани в течение 30 дней </w:t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с даты подачи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заявления. </w:t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При необходимости указанный срок продлевается до 30 дней, о чем сообщается заявителю.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4.Присвоение, изъятие (ликвидация) и изменение адреса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4.1.Изменение адресов объектов возможно при изменении наименований элемента транспортно-пешеходной сети и при различных процедурах слияния и разделения земельных участков, при существенном изменении планировочной схемы микрорайона.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4.2.Изъятие (ликвидация) адреса объекта должно быть подтверждено справкой с обязательным нанесением (регистрацией) на адресном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плане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и в Адресном реестре. Справка подготавливается отделом городского хозяйства администрации г. Усмани.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Справка об изъятии (ликвидации) адреса объекта подготавливается на основании выявления факта сноса (разрушения) объекта.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 случае выявления допущенной ошибки изъятие (ликвидация) и изменение адреса осуществляется на основании акта отдела городского хозяйства о выявлении допущенной ошибки, подписанного начальником данного отдела.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4.3.Все переименования адресов объектов хранятся в архиве изменений адреса.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Во всех случаях переименований не должен нарушаться принцип однозначной идентификации объектов.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При упорядочении системы адресации должно обеспечиваться минимальное число переадресаций.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4.4.Все адресные операции по присвоению, изменению, изъятию (ликвидации) адреса, уточнению местоположения подлежат регистрации в Адресном реестре.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Статья 4.Признаки, формирующие адрес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1.Основными признаками, формирующими адрес, являются: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административно-территориальная привязка;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градостроительная привязка.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2.Административно-территориальная привязка включает в себя: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название муниципального образования.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3.Градостроительная привязка включает в себя: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название микрорайона;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название улицы;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название объекта адресации (дом, владение, сооружение или строение);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номер объекта адресации;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площадь застройки объектом адресации.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4.Структура адреса включает в себя: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название муниципального образования;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название улицы (переулка, проезда, площади, сквера, парка, бульвара);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название объекта адресации (дом, владение, сооружение или строение);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адресный номер объекта.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5.Структура адреса универсальна, легко наращивается необходимыми </w:t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модулями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как в сторону укрупнения, так и в сторону детализации. Адрес при необходимости может дополняться элементами иных, не оговоренных в настоящем Положении, функциональных признаков объекта адресации.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92AC7" w:rsidRPr="00792AC7" w:rsidRDefault="0028106B" w:rsidP="00792AC7">
      <w:pPr>
        <w:pStyle w:val="a3"/>
        <w:ind w:firstLine="708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  <w:r w:rsidRPr="00792AC7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Статья 5.Методика присвоения адресов</w:t>
      </w:r>
      <w:r w:rsidRPr="00792AC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br/>
      </w:r>
    </w:p>
    <w:p w:rsidR="00792AC7" w:rsidRDefault="0028106B" w:rsidP="00792AC7">
      <w:pPr>
        <w:pStyle w:val="a3"/>
        <w:ind w:firstLine="1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1.Присвоение адреса зданиям, образующим непрерывный фронт застройки, расположенным на улицах сквозного направления, производится относительно сторон света следующим образом: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- нумерация объектов адресации производится с запада на восток по правой стороне улиц четными номерами, по левой стороне улиц - нечетными номерами;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- нумерация объектов адресации производится с юга на север по правой стороне улиц 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lastRenderedPageBreak/>
        <w:t>четными номерами, по левой стороне улиц - нечетными номерами.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 случае</w:t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,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если новая улица формируется на землях, прилегающих к существующим улицам, нумерация зданий ведется от пересечения этой улицы вне зависимости от сторон света.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2.Зданиям, находящимся на пересечении улиц разных категорий, присваивается номер по улице более высокой категории.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3.Зданиям, находящимся на пересечении равнозначных по категории улиц, присваивается номер по улице, на которую выходит главный фасад здания. </w:t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 том случае, если на обе равнозначные улицы выходят равнозначные фасады здания, номер присваивается по улице, идущей в направлении центра города.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4.Присвоение номеров зданиям, образующим периметр площади, производится по часовой стрелке, начиная от главной магистрали, идущей от центра площади, при этом последовательность номеров зданий на сквозных улицах, прилегающих к площади, прерывается.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В том случае, если угловое здание имеет значительную протяженность вдоль прилегающей улицы (в сравнении с его протяженностью вдоль площади) и главный фасад такого здания выходит на прилегающую улицу, ему присваивается номер по прилегающей улице.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5.Сооружениям и строениям присваивается номер здания, вблизи которого они находятся.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6.Помещениям, встроенным, пристроенным, встроенно-пристроенным к зданию гражданского назначения и имеющим с ним (зданием) единое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назначение, присваивается номер здания.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7.Автостоянкам закрытого типа присваивается номер здания, вблизи которого они находятся, и дополнительно через наклонную черту номер бокса. </w:t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Нумерация боксам присваивается слева направо по главному фасаду строения.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8.Объекту, расположенному между двумя адресованными объектами, имеющими последовательные номера, присваивается меньший номер соответствующего объекта с добавлением прописной буквы в порядке русского алфавита, которая пишется после номера.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9.Нумерация зданий и сооружений в комплексе объектов недвижимости производится по улице, со стороны которой находится главный въезд на территорию комплекса.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При этом адресный номер присваивается административному зданию, главному производственному зданию (сооружению) либо зданию, наиболее близко расположенному к улице, на которой расположен комплекс.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12.Если из состава комплекса объектов недвижимости, включающего в себя два и более зданий и сооружений, выделяется объект (при его отчуждении), такому объекту присваивается индивидуальный адрес в соответствии с общим порядком присвоения адресов, установленным настоящим Положением.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13.Объектам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адресации, расположенным на ландшафтно-рекреационной территории (в парках, лесах, на территориях природоохранных комплексов, исторических и архитектурных памятников и т.п.), присваивается адрес, включающий в себя название соответствующего комплекса ландшафтно-рекреационной территории (парка, леса, природоохранного комплекса, исторического или архитектурного памятника и т.п.), адресный номер.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Нумерация объектов производится по часовой стрелке, начиная от главного входа комплекса ландшафтно-рекреационной территории.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14.Нумерация гаражных боксов осуществляется слева направо по ходу часовой стрелки.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92AC7" w:rsidRPr="00792AC7" w:rsidRDefault="0028106B" w:rsidP="00792AC7">
      <w:pPr>
        <w:pStyle w:val="a3"/>
        <w:ind w:firstLine="708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</w:pPr>
      <w:r w:rsidRPr="00792AC7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ru-RU"/>
        </w:rPr>
        <w:t>Статья 6.Использование адресов</w:t>
      </w:r>
      <w:r w:rsidRPr="00792AC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br/>
      </w:r>
    </w:p>
    <w:p w:rsidR="0028106B" w:rsidRPr="00792AC7" w:rsidRDefault="0028106B" w:rsidP="00792AC7">
      <w:pPr>
        <w:pStyle w:val="a3"/>
        <w:ind w:firstLine="1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en-US" w:eastAsia="ru-RU"/>
        </w:rPr>
      </w:pPr>
      <w:proofErr w:type="gramStart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1.Адрес используется для обеспечения правильности оформления имущественных и иных прав, связанных с объектами недвижимости.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2.Адрес не влияет на способ формирования границ земельного участка.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3.Границы земельных участков не влияют на принципы формирования адресов зданий.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lastRenderedPageBreak/>
        <w:t>4.Адрес не влияет на правила формирования технических паспортов.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5.Этапы сдачи в эксплуатацию здания не влияют на адресацию так же, как и адрес</w:t>
      </w:r>
      <w:proofErr w:type="gramEnd"/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не принуждает строить и сдавать здание одним или несколькими этапами.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6.Адресная справка не подтверждает чьи-либо права на адресуемый объект ни прямо, ни косвенно.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7.Адресная справка не подтверждает, что адресуемое здание построено с соблюдением каких-либо строительных или градостроительных норм.</w:t>
      </w:r>
    </w:p>
    <w:p w:rsidR="0028106B" w:rsidRPr="00792AC7" w:rsidRDefault="0028106B" w:rsidP="00792A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Глава города Усмани</w:t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en-US" w:eastAsia="ru-RU"/>
        </w:rPr>
        <w:tab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en-US" w:eastAsia="ru-RU"/>
        </w:rPr>
        <w:tab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en-US" w:eastAsia="ru-RU"/>
        </w:rPr>
        <w:tab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en-US" w:eastAsia="ru-RU"/>
        </w:rPr>
        <w:tab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val="en-US" w:eastAsia="ru-RU"/>
        </w:rPr>
        <w:tab/>
      </w:r>
      <w:r w:rsidRPr="00792AC7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А.В.СИРОТИНКИН</w:t>
      </w:r>
    </w:p>
    <w:sectPr w:rsidR="0028106B" w:rsidRPr="0079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6B"/>
    <w:rsid w:val="0028106B"/>
    <w:rsid w:val="0079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1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0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1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1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0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1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0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2021-10-22T11:46:00Z</dcterms:created>
  <dcterms:modified xsi:type="dcterms:W3CDTF">2021-10-22T12:26:00Z</dcterms:modified>
</cp:coreProperties>
</file>